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5D841"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供应商竞价报名、操作手册</w:t>
      </w:r>
    </w:p>
    <w:p w14:paraId="1C84F971">
      <w:pPr>
        <w:numPr>
          <w:ilvl w:val="0"/>
          <w:numId w:val="0"/>
        </w:numPr>
        <w:ind w:left="0" w:leftChars="0" w:firstLine="422" w:firstLineChars="200"/>
        <w:jc w:val="both"/>
        <w:outlineLvl w:val="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前附：</w:t>
      </w:r>
    </w:p>
    <w:p w14:paraId="2747DD3F">
      <w:pPr>
        <w:numPr>
          <w:ilvl w:val="0"/>
          <w:numId w:val="0"/>
        </w:numPr>
        <w:ind w:left="0" w:leftChars="0" w:firstLine="422" w:firstLineChars="200"/>
        <w:jc w:val="both"/>
        <w:outlineLvl w:val="0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07076A00">
      <w:pPr>
        <w:numPr>
          <w:ilvl w:val="0"/>
          <w:numId w:val="0"/>
        </w:numPr>
        <w:spacing w:line="360" w:lineRule="auto"/>
        <w:ind w:left="0" w:leftChars="0" w:firstLine="422" w:firstLineChars="200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供应商竞价报名地点：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安庆市阳光采购交易服务平台（https://www.aqsygjy.com/）</w:t>
      </w:r>
    </w:p>
    <w:p w14:paraId="1B4CD13E">
      <w:pPr>
        <w:numPr>
          <w:ilvl w:val="0"/>
          <w:numId w:val="0"/>
        </w:numPr>
        <w:spacing w:line="360" w:lineRule="auto"/>
        <w:ind w:left="0" w:leftChars="0" w:firstLine="422" w:firstLineChars="200"/>
        <w:outlineLvl w:val="9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供应商竞价报名方式：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1）供应商须登录安庆市阳光采购交易服务平台报名。首次登录须在安庆市阳光采购交易服务平台（https://www.aqsygjy.com/）办理入库手续，办理入库不收取任何费用。新点电子招投标统一认证平台使用相关问题（如系统登录、信息登记、录入及提交、数字证书关联等）请拨打服务电话：0512-58151515（工作日）。  </w:t>
      </w:r>
    </w:p>
    <w:p w14:paraId="2EE7E8F6">
      <w:pPr>
        <w:numPr>
          <w:ilvl w:val="0"/>
          <w:numId w:val="0"/>
        </w:numPr>
        <w:spacing w:line="360" w:lineRule="auto"/>
        <w:ind w:left="0" w:leftChars="0" w:firstLine="420" w:firstLineChars="200"/>
        <w:outlineLvl w:val="9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CA数字证书有关问题请拨打服务电话：安徽CA 客服 400-615-8899 （工作日）。</w:t>
      </w:r>
    </w:p>
    <w:p w14:paraId="33822290">
      <w:pPr>
        <w:numPr>
          <w:ilvl w:val="0"/>
          <w:numId w:val="0"/>
        </w:numPr>
        <w:spacing w:line="360" w:lineRule="auto"/>
        <w:ind w:left="0" w:leftChars="0" w:firstLine="420" w:firstLineChars="200"/>
        <w:outlineLvl w:val="9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（2）供应商登录安庆市阳光采购交易服务平台获取采购文件及其它资料（含澄清和补充说明等）。如在采购文件获取过程中遇到系统问题，请拨打技术支持服务热线0512-58151515或者网站首页在线客服。</w:t>
      </w:r>
    </w:p>
    <w:p w14:paraId="2981887E">
      <w:pPr>
        <w:numPr>
          <w:ilvl w:val="0"/>
          <w:numId w:val="0"/>
        </w:numPr>
        <w:spacing w:line="360" w:lineRule="auto"/>
        <w:ind w:left="0" w:leftChars="0" w:firstLine="422" w:firstLineChars="200"/>
        <w:jc w:val="both"/>
        <w:outlineLvl w:val="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一、系统注册</w:t>
      </w:r>
    </w:p>
    <w:p w14:paraId="4DD12FC7">
      <w:pPr>
        <w:numPr>
          <w:ilvl w:val="0"/>
          <w:numId w:val="0"/>
        </w:numPr>
        <w:spacing w:line="360" w:lineRule="auto"/>
        <w:ind w:left="0" w:leftChars="0" w:firstLine="420" w:firstLineChars="200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1、打开安庆市阳光采购交易服务平台网站，网站地址为：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instrText xml:space="preserve"> HYPERLINK "https://wanyi.etrading.cn/" </w:instrTex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separate"/>
      </w:r>
      <w:r>
        <w:rPr>
          <w:rStyle w:val="4"/>
          <w:rFonts w:hint="eastAsia" w:ascii="宋体" w:hAnsi="宋体" w:eastAsia="宋体" w:cs="宋体"/>
          <w:sz w:val="21"/>
          <w:szCs w:val="21"/>
          <w:lang w:val="en-US" w:eastAsia="zh-CN"/>
        </w:rPr>
        <w:t>https://wanyi.etrading.cn/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end"/>
      </w:r>
    </w:p>
    <w:p w14:paraId="5D51292C">
      <w:pPr>
        <w:numPr>
          <w:ilvl w:val="0"/>
          <w:numId w:val="0"/>
        </w:numPr>
        <w:spacing w:line="360" w:lineRule="auto"/>
        <w:ind w:left="0" w:leftChars="0" w:firstLine="420" w:firstLineChars="200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2、首页系统登录-投标人</w:t>
      </w:r>
    </w:p>
    <w:p w14:paraId="2A9EB2DB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5443220" cy="3044825"/>
            <wp:effectExtent l="0" t="0" r="508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322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E1FB7">
      <w:pPr>
        <w:numPr>
          <w:ilvl w:val="0"/>
          <w:numId w:val="0"/>
        </w:numPr>
        <w:spacing w:line="360" w:lineRule="auto"/>
        <w:jc w:val="left"/>
        <w:outlineLvl w:val="9"/>
        <w:rPr>
          <w:rFonts w:hint="eastAsia" w:ascii="Times New Roman" w:hAnsi="Times New Roman" w:eastAsia="宋体" w:cs="Times New Roman"/>
        </w:rPr>
      </w:pPr>
    </w:p>
    <w:p w14:paraId="0AC575E5">
      <w:pPr>
        <w:numPr>
          <w:ilvl w:val="0"/>
          <w:numId w:val="0"/>
        </w:numPr>
        <w:spacing w:line="360" w:lineRule="auto"/>
        <w:jc w:val="left"/>
        <w:outlineLvl w:val="9"/>
        <w:rPr>
          <w:rFonts w:hint="eastAsia" w:ascii="Times New Roman" w:hAnsi="Times New Roman" w:eastAsia="宋体" w:cs="Times New Roman"/>
        </w:rPr>
      </w:pPr>
    </w:p>
    <w:p w14:paraId="24776069">
      <w:pPr>
        <w:numPr>
          <w:ilvl w:val="0"/>
          <w:numId w:val="0"/>
        </w:numPr>
        <w:spacing w:line="360" w:lineRule="auto"/>
        <w:jc w:val="left"/>
        <w:outlineLvl w:val="9"/>
        <w:rPr>
          <w:rFonts w:hint="eastAsia" w:ascii="Times New Roman" w:hAnsi="Times New Roman" w:eastAsia="宋体" w:cs="Times New Roman"/>
        </w:rPr>
      </w:pPr>
    </w:p>
    <w:p w14:paraId="036ED333">
      <w:pPr>
        <w:numPr>
          <w:ilvl w:val="0"/>
          <w:numId w:val="0"/>
        </w:numPr>
        <w:spacing w:line="360" w:lineRule="auto"/>
        <w:jc w:val="left"/>
        <w:outlineLvl w:val="9"/>
        <w:rPr>
          <w:rFonts w:hint="eastAsia" w:ascii="Times New Roman" w:hAnsi="Times New Roman" w:eastAsia="宋体" w:cs="Times New Roman"/>
        </w:rPr>
      </w:pPr>
    </w:p>
    <w:p w14:paraId="61934980">
      <w:pPr>
        <w:numPr>
          <w:ilvl w:val="0"/>
          <w:numId w:val="0"/>
        </w:numPr>
        <w:spacing w:line="360" w:lineRule="auto"/>
        <w:jc w:val="left"/>
        <w:outlineLvl w:val="9"/>
        <w:rPr>
          <w:rFonts w:hint="eastAsia" w:ascii="Times New Roman" w:hAnsi="Times New Roman" w:eastAsia="宋体" w:cs="Times New Roman"/>
        </w:rPr>
      </w:pPr>
    </w:p>
    <w:p w14:paraId="1BA488EF">
      <w:pPr>
        <w:numPr>
          <w:ilvl w:val="0"/>
          <w:numId w:val="0"/>
        </w:numPr>
        <w:spacing w:line="360" w:lineRule="auto"/>
        <w:jc w:val="left"/>
        <w:outlineLvl w:val="9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</w:rPr>
        <w:t>点击“</w:t>
      </w:r>
      <w:r>
        <w:rPr>
          <w:rFonts w:hint="eastAsia" w:ascii="Times New Roman" w:hAnsi="Times New Roman" w:eastAsia="宋体" w:cs="Times New Roman"/>
          <w:lang w:val="en-US" w:eastAsia="zh-CN"/>
        </w:rPr>
        <w:t>会员注册</w:t>
      </w:r>
    </w:p>
    <w:p w14:paraId="2EF613FE">
      <w:pPr>
        <w:numPr>
          <w:ilvl w:val="0"/>
          <w:numId w:val="0"/>
        </w:numPr>
        <w:spacing w:line="360" w:lineRule="auto"/>
        <w:jc w:val="left"/>
        <w:outlineLvl w:val="9"/>
        <w:rPr>
          <w:rFonts w:hint="eastAsia" w:ascii="Times New Roman" w:hAnsi="Times New Roman" w:eastAsia="宋体" w:cs="Times New Roman"/>
          <w:lang w:val="en-US" w:eastAsia="zh-CN"/>
        </w:rPr>
      </w:pPr>
    </w:p>
    <w:p w14:paraId="3A424054">
      <w:pPr>
        <w:numPr>
          <w:ilvl w:val="0"/>
          <w:numId w:val="0"/>
        </w:numPr>
        <w:spacing w:line="360" w:lineRule="auto"/>
        <w:jc w:val="left"/>
        <w:outlineLvl w:val="9"/>
        <w:rPr>
          <w:rFonts w:hint="default" w:ascii="Times New Roman" w:hAnsi="Times New Roman" w:eastAsia="宋体" w:cs="Times New Roman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00040" cy="2505075"/>
            <wp:effectExtent l="0" t="0" r="10160" b="9525"/>
            <wp:wrapTopAndBottom/>
            <wp:docPr id="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4D5878">
      <w:pPr>
        <w:numPr>
          <w:ilvl w:val="0"/>
          <w:numId w:val="0"/>
        </w:num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网页自动跳转至注册页面。如下</w:t>
      </w:r>
    </w:p>
    <w:p w14:paraId="5405B43A">
      <w:pPr>
        <w:numPr>
          <w:ilvl w:val="0"/>
          <w:numId w:val="0"/>
        </w:numPr>
        <w:spacing w:line="360" w:lineRule="auto"/>
        <w:jc w:val="left"/>
        <w:outlineLvl w:val="9"/>
        <w:rPr>
          <w:rFonts w:hint="eastAsia" w:ascii="Times New Roman" w:hAnsi="Times New Roman" w:eastAsia="宋体" w:cs="Times New Roman"/>
        </w:rPr>
      </w:pPr>
      <w:r>
        <w:drawing>
          <wp:inline distT="0" distB="0" distL="114300" distR="114300">
            <wp:extent cx="5400040" cy="3592830"/>
            <wp:effectExtent l="0" t="0" r="10160" b="7620"/>
            <wp:docPr id="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54E49">
      <w:pPr>
        <w:numPr>
          <w:ilvl w:val="0"/>
          <w:numId w:val="0"/>
        </w:numPr>
        <w:spacing w:line="360" w:lineRule="auto"/>
        <w:jc w:val="left"/>
        <w:outlineLvl w:val="9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填写注册信息，勾选是否同意并愿意遵守交易云平台 《用户协议》和《隐私政策》 。填写完成后点击“立即注册”完成注册。（带*号为必填内容，只有勾选了同意并愿意遵守新点交易云平台 《用户协议》和《隐私政策》，才能点击注册）</w:t>
      </w:r>
      <w:bookmarkStart w:id="1" w:name="_GoBack"/>
      <w:bookmarkEnd w:id="1"/>
    </w:p>
    <w:p w14:paraId="6B742C00">
      <w:pPr>
        <w:numPr>
          <w:ilvl w:val="0"/>
          <w:numId w:val="1"/>
        </w:numPr>
        <w:spacing w:line="360" w:lineRule="auto"/>
        <w:jc w:val="left"/>
        <w:outlineLvl w:val="9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诚信库申报</w:t>
      </w:r>
    </w:p>
    <w:p w14:paraId="52C22645">
      <w:pPr>
        <w:numPr>
          <w:ilvl w:val="0"/>
          <w:numId w:val="0"/>
        </w:num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输入注册完成的账号密码，</w:t>
      </w:r>
      <w:r>
        <w:rPr>
          <w:rFonts w:hint="eastAsia" w:ascii="Times New Roman" w:hAnsi="Times New Roman" w:eastAsia="宋体" w:cs="Times New Roman"/>
          <w:lang w:val="en-US" w:eastAsia="zh-CN"/>
        </w:rPr>
        <w:t>登录</w:t>
      </w:r>
      <w:r>
        <w:rPr>
          <w:rFonts w:hint="eastAsia" w:ascii="Times New Roman" w:hAnsi="Times New Roman" w:eastAsia="宋体" w:cs="Times New Roman"/>
        </w:rPr>
        <w:t>平台。如下图：</w:t>
      </w:r>
    </w:p>
    <w:p w14:paraId="36D42A9E">
      <w:pPr>
        <w:numPr>
          <w:ilvl w:val="0"/>
          <w:numId w:val="0"/>
        </w:num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66690" cy="2244090"/>
            <wp:effectExtent l="0" t="0" r="10160" b="381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13CBC">
      <w:pPr>
        <w:numPr>
          <w:ilvl w:val="0"/>
          <w:numId w:val="0"/>
        </w:num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点击右上角单位信息</w:t>
      </w:r>
      <w:r>
        <w:rPr>
          <w:rFonts w:hint="eastAsia" w:ascii="Times New Roman" w:hAnsi="Times New Roman" w:eastAsia="宋体" w:cs="Times New Roman"/>
          <w:lang w:val="en-US" w:eastAsia="zh-CN"/>
        </w:rPr>
        <w:t>或左侧投标单位基本信息管理</w:t>
      </w:r>
      <w:r>
        <w:rPr>
          <w:rFonts w:hint="eastAsia" w:ascii="Times New Roman" w:hAnsi="Times New Roman" w:eastAsia="宋体" w:cs="Times New Roman"/>
        </w:rPr>
        <w:t>进入诚信库管理页面。如下图：</w:t>
      </w:r>
    </w:p>
    <w:p w14:paraId="669CE54B">
      <w:pPr>
        <w:spacing w:line="360" w:lineRule="auto"/>
        <w:ind w:firstLine="0" w:firstLineChars="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66690" cy="2479675"/>
            <wp:effectExtent l="0" t="0" r="10160" b="1587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8A594">
      <w:pPr>
        <w:spacing w:line="360" w:lineRule="auto"/>
        <w:ind w:firstLine="0" w:firstLineChars="0"/>
        <w:jc w:val="left"/>
        <w:outlineLvl w:val="9"/>
        <w:rPr>
          <w:rFonts w:ascii="Times New Roman" w:hAnsi="Times New Roman" w:eastAsia="宋体" w:cs="Times New Roma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476750" cy="5124450"/>
            <wp:effectExtent l="0" t="0" r="0" b="0"/>
            <wp:wrapTopAndBottom/>
            <wp:docPr id="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B5FAFF">
      <w:pPr>
        <w:numPr>
          <w:ilvl w:val="0"/>
          <w:numId w:val="0"/>
        </w:num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74310" cy="3071495"/>
            <wp:effectExtent l="0" t="0" r="2540" b="1460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63D58">
      <w:pPr>
        <w:numPr>
          <w:ilvl w:val="0"/>
          <w:numId w:val="0"/>
        </w:numPr>
        <w:spacing w:line="360" w:lineRule="auto"/>
        <w:jc w:val="left"/>
        <w:outlineLvl w:val="9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①基本信息</w:t>
      </w:r>
    </w:p>
    <w:p w14:paraId="420AE2A9">
      <w:p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点击“基本信息”菜单，进入的页面。如下图：</w:t>
      </w:r>
    </w:p>
    <w:p w14:paraId="5E3BF9B3">
      <w:pPr>
        <w:widowControl w:val="0"/>
        <w:spacing w:line="360" w:lineRule="auto"/>
        <w:ind w:firstLine="0" w:firstLineChars="0"/>
        <w:outlineLvl w:val="9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3763645</wp:posOffset>
                </wp:positionH>
                <wp:positionV relativeFrom="paragraph">
                  <wp:posOffset>2054225</wp:posOffset>
                </wp:positionV>
                <wp:extent cx="463550" cy="158750"/>
                <wp:effectExtent l="4445" t="4445" r="8255" b="825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9FA5B6A">
                            <w:pPr>
                              <w:spacing w:line="360" w:lineRule="auto"/>
                              <w:ind w:firstLine="420" w:firstLineChars="200"/>
                              <w:jc w:val="left"/>
                              <w:rPr>
                                <w:rFonts w:ascii="Times New Roman" w:hAnsi="Times New Roman" w:eastAsia="宋体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35pt;margin-top:161.75pt;height:12.5pt;width:36.5pt;z-index:251661312;mso-width-relative:page;mso-height-relative:page;" fillcolor="#FFFFFF" filled="t" stroked="t" coordsize="21600,21600" o:gfxdata="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xc4T0dkAAAALAQAADwAAAAAAAAABACAAAAAiAAAA&#10;ZHJzL2Rvd25yZXYueG1sUEsBAhQAFAAAAAgAh07iQECwLrAGAgAANwQAAA4AAAAAAAAAAQAgAAAA&#10;KAEAAGRycy9lMm9Eb2MueG1sUEsFBgAAAAAGAAYAWQEAAKA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09FA5B6A">
                      <w:pPr>
                        <w:spacing w:line="360" w:lineRule="auto"/>
                        <w:ind w:firstLine="420" w:firstLineChars="200"/>
                        <w:jc w:val="left"/>
                        <w:rPr>
                          <w:rFonts w:ascii="Times New Roman" w:hAnsi="Times New Roman" w:eastAsia="宋体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1127125</wp:posOffset>
                </wp:positionV>
                <wp:extent cx="304800" cy="158750"/>
                <wp:effectExtent l="4445" t="4445" r="14605" b="825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EA1E524">
                            <w:pPr>
                              <w:spacing w:line="360" w:lineRule="auto"/>
                              <w:ind w:firstLine="420" w:firstLineChars="200"/>
                              <w:jc w:val="left"/>
                              <w:rPr>
                                <w:rFonts w:ascii="Times New Roman" w:hAnsi="Times New Roman" w:eastAsia="宋体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4.35pt;margin-top:88.75pt;height:12.5pt;width:24pt;z-index:251660288;mso-width-relative:page;mso-height-relative:page;" fillcolor="#FFFFFF" filled="t" stroked="t" coordsize="21600,21600" o:gfxdata="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wW8GI2QAAAAsBAAAPAAAAAAAAAAEAIAAAACIA&#10;AABkcnMvZG93bnJldi54bWxQSwECFAAUAAAACACHTuJAdy98KQgCAAA3BAAADgAAAAAAAAABACAA&#10;AAAoAQAAZHJzL2Uyb0RvYy54bWxQSwUGAAAAAAYABgBZAQAAog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0EA1E524">
                      <w:pPr>
                        <w:spacing w:line="360" w:lineRule="auto"/>
                        <w:ind w:firstLine="420" w:firstLineChars="200"/>
                        <w:jc w:val="left"/>
                        <w:rPr>
                          <w:rFonts w:ascii="Times New Roman" w:hAnsi="Times New Roman" w:eastAsia="宋体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9230" cy="2733040"/>
            <wp:effectExtent l="0" t="0" r="7620" b="10160"/>
            <wp:docPr id="103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8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7932F">
      <w:p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点击“修改信息”按钮，完善基本信息。点击“修改信息”按钮之后页面如下：</w:t>
      </w:r>
    </w:p>
    <w:p w14:paraId="06AC98C3">
      <w:pPr>
        <w:spacing w:line="360" w:lineRule="auto"/>
        <w:ind w:firstLine="0" w:firstLineChars="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3814445</wp:posOffset>
                </wp:positionH>
                <wp:positionV relativeFrom="paragraph">
                  <wp:posOffset>1082040</wp:posOffset>
                </wp:positionV>
                <wp:extent cx="241300" cy="171450"/>
                <wp:effectExtent l="4445" t="4445" r="20955" b="1460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91B40D0">
                            <w:pPr>
                              <w:spacing w:line="360" w:lineRule="auto"/>
                              <w:ind w:firstLine="420" w:firstLineChars="200"/>
                              <w:jc w:val="left"/>
                              <w:rPr>
                                <w:rFonts w:ascii="Times New Roman" w:hAnsi="Times New Roman" w:eastAsia="宋体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0.35pt;margin-top:85.2pt;height:13.5pt;width:19pt;z-index:251662336;mso-width-relative:page;mso-height-relative:page;" fillcolor="#FFFFFF" filled="t" stroked="t" coordsize="21600,21600" o:gfxdata="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iTod/YAAAACwEAAA8AAAAAAAAAAQAgAAAAIgAA&#10;AGRycy9kb3ducmV2LnhtbFBLAQIUABQAAAAIAIdO4kDCf6xICAIAADcEAAAOAAAAAAAAAAEAIAAA&#10;ACcBAABkcnMvZTJvRG9jLnhtbFBLBQYAAAAABgAGAFkBAACh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191B40D0">
                      <w:pPr>
                        <w:spacing w:line="360" w:lineRule="auto"/>
                        <w:ind w:firstLine="420" w:firstLineChars="200"/>
                        <w:jc w:val="left"/>
                        <w:rPr>
                          <w:rFonts w:ascii="Times New Roman" w:hAnsi="Times New Roman" w:eastAsia="宋体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宋体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3814445</wp:posOffset>
                </wp:positionH>
                <wp:positionV relativeFrom="paragraph">
                  <wp:posOffset>2164715</wp:posOffset>
                </wp:positionV>
                <wp:extent cx="469900" cy="102235"/>
                <wp:effectExtent l="4445" t="4445" r="20955" b="762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10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BCECFAE">
                            <w:pPr>
                              <w:spacing w:line="360" w:lineRule="auto"/>
                              <w:ind w:firstLine="420" w:firstLineChars="200"/>
                              <w:jc w:val="left"/>
                              <w:rPr>
                                <w:rFonts w:ascii="Times New Roman" w:hAnsi="Times New Roman" w:eastAsia="宋体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0.35pt;margin-top:170.45pt;height:8.05pt;width:37pt;z-index:251659264;mso-width-relative:page;mso-height-relative:page;" fillcolor="#FFFFFF" filled="t" stroked="t" coordsize="21600,21600" o:gfxdata="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PqPFQ9gAAAALAQAADwAAAAAAAAABACAAAAAiAAAA&#10;ZHJzL2Rvd25yZXYueG1sUEsBAhQAFAAAAAgAh07iQL3tChoHAgAANwQAAA4AAAAAAAAAAQAgAAAA&#10;JwEAAGRycy9lMm9Eb2MueG1sUEsFBgAAAAAGAAYAWQEAAKA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0BCECFAE">
                      <w:pPr>
                        <w:spacing w:line="360" w:lineRule="auto"/>
                        <w:ind w:firstLine="420" w:firstLineChars="200"/>
                        <w:jc w:val="left"/>
                        <w:rPr>
                          <w:rFonts w:ascii="Times New Roman" w:hAnsi="Times New Roman" w:eastAsia="宋体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76850" cy="2729230"/>
            <wp:effectExtent l="0" t="0" r="0" b="13970"/>
            <wp:docPr id="104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8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7E685">
      <w:pPr>
        <w:spacing w:line="360" w:lineRule="auto"/>
        <w:ind w:firstLine="0" w:firstLineChars="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73675" cy="2732405"/>
            <wp:effectExtent l="0" t="0" r="3175" b="10795"/>
            <wp:docPr id="105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8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08889">
      <w:pPr>
        <w:widowControl w:val="0"/>
        <w:spacing w:line="360" w:lineRule="auto"/>
        <w:outlineLvl w:val="9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填写页面上组织机构/信用代码、法定代表人等信息。点击“修改保存”按钮，基本信息处于“编辑”中状态，可再次修改。</w:t>
      </w:r>
    </w:p>
    <w:p w14:paraId="12366591">
      <w:pPr>
        <w:widowControl w:val="0"/>
        <w:spacing w:line="360" w:lineRule="auto"/>
        <w:ind w:firstLine="424" w:firstLineChars="202"/>
        <w:outlineLvl w:val="9"/>
        <w:rPr>
          <w:rFonts w:ascii="Times New Roman" w:hAnsi="Times New Roman" w:eastAsia="宋体" w:cs="Times New Roman"/>
          <w:color w:val="FF0000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FF0000"/>
          <w:kern w:val="2"/>
          <w:sz w:val="21"/>
          <w:szCs w:val="24"/>
          <w:lang w:val="en-US" w:eastAsia="zh-CN" w:bidi="ar-SA"/>
        </w:rPr>
        <w:t>注：</w:t>
      </w:r>
    </w:p>
    <w:p w14:paraId="7BE88BF3">
      <w:pPr>
        <w:widowControl w:val="0"/>
        <w:spacing w:line="360" w:lineRule="auto"/>
        <w:ind w:firstLine="422" w:firstLineChars="201"/>
        <w:outlineLvl w:val="9"/>
        <w:rPr>
          <w:rFonts w:ascii="Times New Roman" w:hAnsi="Times New Roman" w:eastAsia="宋体" w:cs="Times New Roman"/>
          <w:color w:val="FF0000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FF0000"/>
          <w:kern w:val="2"/>
          <w:sz w:val="21"/>
          <w:szCs w:val="24"/>
          <w:lang w:val="en-US" w:eastAsia="zh-CN" w:bidi="ar-SA"/>
        </w:rPr>
        <w:t>①带*号的为必填项。</w:t>
      </w:r>
    </w:p>
    <w:p w14:paraId="4FCC4698">
      <w:pPr>
        <w:widowControl w:val="0"/>
        <w:spacing w:line="360" w:lineRule="auto"/>
        <w:ind w:firstLine="424" w:firstLineChars="202"/>
        <w:outlineLvl w:val="9"/>
        <w:rPr>
          <w:rFonts w:ascii="Times New Roman" w:hAnsi="Times New Roman" w:eastAsia="宋体" w:cs="Times New Roman"/>
          <w:color w:val="FF0000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FF0000"/>
          <w:kern w:val="2"/>
          <w:sz w:val="21"/>
          <w:szCs w:val="24"/>
          <w:lang w:val="en-US" w:eastAsia="zh-CN" w:bidi="ar-SA"/>
        </w:rPr>
        <w:t>②“组织机构/信用代码”字段判断唯一性。</w:t>
      </w:r>
    </w:p>
    <w:p w14:paraId="51FF7A61">
      <w:pPr>
        <w:widowControl w:val="0"/>
        <w:spacing w:line="360" w:lineRule="auto"/>
        <w:ind w:firstLine="424" w:firstLineChars="202"/>
        <w:outlineLvl w:val="9"/>
        <w:rPr>
          <w:rFonts w:ascii="Times New Roman" w:hAnsi="Times New Roman" w:eastAsia="宋体" w:cs="Times New Roman"/>
          <w:color w:val="FF0000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FF0000"/>
          <w:kern w:val="2"/>
          <w:sz w:val="21"/>
          <w:szCs w:val="24"/>
          <w:lang w:val="en-US" w:eastAsia="zh-CN" w:bidi="ar-SA"/>
        </w:rPr>
        <w:t>③</w:t>
      </w:r>
      <w:r>
        <w:rPr>
          <w:rFonts w:hint="eastAsia" w:ascii="Times New Roman" w:hAnsi="Times New Roman" w:eastAsia="宋体" w:cs="Times New Roman"/>
          <w:color w:val="FF0000"/>
          <w:kern w:val="2"/>
          <w:sz w:val="21"/>
          <w:szCs w:val="21"/>
          <w:lang w:val="en-US" w:eastAsia="zh-CN" w:bidi="ar-SA"/>
        </w:rPr>
        <w:t>基本信息和电子件同时验证，基本信息验证通过，电子件也应该验证通过。</w:t>
      </w:r>
    </w:p>
    <w:p w14:paraId="2DA386AF">
      <w:pPr>
        <w:widowControl w:val="0"/>
        <w:numPr>
          <w:ilvl w:val="0"/>
          <w:numId w:val="0"/>
        </w:numPr>
        <w:spacing w:line="360" w:lineRule="auto"/>
        <w:ind w:firstLine="210" w:firstLineChars="100"/>
        <w:outlineLvl w:val="9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填写完成后点击“下一步”按钮，进入基本信息查看页面。再点击“提交信息”按钮，点击“确认提交”按钮，提交审核。</w:t>
      </w:r>
    </w:p>
    <w:p w14:paraId="37070709">
      <w:pPr>
        <w:widowControl w:val="0"/>
        <w:spacing w:line="360" w:lineRule="auto"/>
        <w:ind w:firstLine="0" w:firstLineChars="0"/>
        <w:outlineLvl w:val="9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75580" cy="2723515"/>
            <wp:effectExtent l="0" t="0" r="1270" b="635"/>
            <wp:docPr id="106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8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B9033">
      <w:pPr>
        <w:widowControl w:val="0"/>
        <w:spacing w:line="360" w:lineRule="auto"/>
        <w:ind w:firstLine="0" w:firstLineChars="0"/>
        <w:outlineLvl w:val="9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②</w:t>
      </w:r>
      <w:r>
        <w:rPr>
          <w:rFonts w:hint="eastAsia" w:ascii="Times New Roman" w:hAnsi="Times New Roman" w:eastAsia="宋体" w:cs="Times New Roman"/>
        </w:rPr>
        <w:t>经营资质</w:t>
      </w:r>
    </w:p>
    <w:p w14:paraId="2DC987F6">
      <w:p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点击“经营资质”菜单，进入经营资质列表页面。如下图：</w:t>
      </w:r>
    </w:p>
    <w:p w14:paraId="4C77FF3F">
      <w:pPr>
        <w:widowControl w:val="0"/>
        <w:spacing w:line="360" w:lineRule="auto"/>
        <w:ind w:firstLine="0" w:firstLineChars="0"/>
        <w:outlineLvl w:val="9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76850" cy="2732405"/>
            <wp:effectExtent l="0" t="0" r="0" b="10795"/>
            <wp:docPr id="109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9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90885">
      <w:p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点击“新增经营资质”按钮，如下图：</w:t>
      </w:r>
    </w:p>
    <w:p w14:paraId="2C0378CD">
      <w:pPr>
        <w:widowControl w:val="0"/>
        <w:spacing w:line="360" w:lineRule="auto"/>
        <w:ind w:firstLine="0" w:firstLineChars="0"/>
        <w:outlineLvl w:val="9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71135" cy="965200"/>
            <wp:effectExtent l="0" t="0" r="5715" b="6350"/>
            <wp:docPr id="110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9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6BAE3">
      <w:pPr>
        <w:widowControl w:val="0"/>
        <w:spacing w:line="360" w:lineRule="auto"/>
        <w:ind w:firstLine="420" w:firstLineChars="200"/>
        <w:outlineLvl w:val="9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“资质等级”可以选择企业所拥有的各类资质。</w:t>
      </w:r>
    </w:p>
    <w:p w14:paraId="6D5A92F8">
      <w:pPr>
        <w:widowControl w:val="0"/>
        <w:spacing w:line="360" w:lineRule="auto"/>
        <w:ind w:firstLine="420" w:firstLineChars="200"/>
        <w:outlineLvl w:val="9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“截止日期”表示该资质的截止时间，不填写表示该资质长期有效。</w:t>
      </w:r>
    </w:p>
    <w:p w14:paraId="0E7BDAB4">
      <w:pPr>
        <w:widowControl w:val="0"/>
        <w:spacing w:line="360" w:lineRule="auto"/>
        <w:ind w:firstLine="420" w:firstLineChars="200"/>
        <w:outlineLvl w:val="9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点击“修改保存”按钮，基本信息处于“编辑”中状态，可再次修改。</w:t>
      </w:r>
    </w:p>
    <w:p w14:paraId="2BD572C6">
      <w:pPr>
        <w:widowControl w:val="0"/>
        <w:spacing w:line="360" w:lineRule="auto"/>
        <w:outlineLvl w:val="9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点击“下一步”按钮，进入基本信息查看页面。再点击“提交信息”按钮，点击“确认提交”按钮，提交审核。</w:t>
      </w:r>
    </w:p>
    <w:p w14:paraId="797BF2F3">
      <w:pPr>
        <w:widowControl w:val="0"/>
        <w:spacing w:line="360" w:lineRule="auto"/>
        <w:ind w:firstLine="0" w:firstLineChars="0"/>
        <w:outlineLvl w:val="9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7960" cy="1395095"/>
            <wp:effectExtent l="0" t="0" r="8890" b="14605"/>
            <wp:docPr id="111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9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888D5">
      <w:pPr>
        <w:spacing w:line="360" w:lineRule="auto"/>
        <w:ind w:firstLine="420" w:firstLineChars="200"/>
        <w:jc w:val="left"/>
        <w:outlineLvl w:val="9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注：</w:t>
      </w:r>
    </w:p>
    <w:p w14:paraId="1F6857A5">
      <w:pPr>
        <w:spacing w:line="360" w:lineRule="auto"/>
        <w:ind w:firstLine="420" w:firstLineChars="20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color w:val="FF0000"/>
        </w:rPr>
        <w:t>①同一个证书编号，只能有一个主项资质。</w:t>
      </w:r>
    </w:p>
    <w:p w14:paraId="06464809">
      <w:pPr>
        <w:spacing w:line="360" w:lineRule="auto"/>
        <w:ind w:firstLine="420" w:firstLineChars="20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color w:val="FF0000"/>
        </w:rPr>
        <w:t>②可以新增多个相同的资质。</w:t>
      </w:r>
    </w:p>
    <w:p w14:paraId="37A66B38">
      <w:p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点击经营资质列表页面上的“操作”按钮，可修改经营资质信息。如下图：</w:t>
      </w:r>
    </w:p>
    <w:p w14:paraId="41DFE452">
      <w:pPr>
        <w:spacing w:line="360" w:lineRule="auto"/>
        <w:ind w:firstLine="0" w:firstLineChars="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67325" cy="1463040"/>
            <wp:effectExtent l="0" t="0" r="9525" b="3810"/>
            <wp:docPr id="112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9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E8CE1">
      <w:pPr>
        <w:widowControl w:val="0"/>
        <w:spacing w:line="360" w:lineRule="auto"/>
        <w:ind w:firstLine="0" w:firstLineChars="0"/>
        <w:outlineLvl w:val="9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③职业人员：</w:t>
      </w:r>
    </w:p>
    <w:p w14:paraId="1D1FBCE7">
      <w:p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点击“职业人员”菜单，进入职业人员列表页面。如下图：</w:t>
      </w:r>
    </w:p>
    <w:p w14:paraId="0B48DC3B">
      <w:pPr>
        <w:spacing w:line="360" w:lineRule="auto"/>
        <w:ind w:firstLine="0" w:firstLineChars="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2411095</wp:posOffset>
                </wp:positionH>
                <wp:positionV relativeFrom="paragraph">
                  <wp:posOffset>774700</wp:posOffset>
                </wp:positionV>
                <wp:extent cx="463550" cy="190500"/>
                <wp:effectExtent l="4445" t="4445" r="8255" b="1460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FF2158">
                            <w:pPr>
                              <w:spacing w:line="360" w:lineRule="auto"/>
                              <w:ind w:firstLine="420" w:firstLineChars="200"/>
                              <w:jc w:val="left"/>
                              <w:rPr>
                                <w:rFonts w:ascii="Times New Roman" w:hAnsi="Times New Roman" w:eastAsia="宋体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85pt;margin-top:61pt;height:15pt;width:36.5pt;z-index:251663360;mso-width-relative:page;mso-height-relative:page;" fillcolor="#FFFFFF" filled="t" stroked="t" coordsize="21600,21600" o:gfxdata="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UWQULNcAAAALAQAADwAAAAAAAAABACAAAAAiAAAA&#10;ZHJzL2Rvd25yZXYueG1sUEsBAhQAFAAAAAgAh07iQPva2YQIAgAANwQAAA4AAAAAAAAAAQAgAAAA&#10;JgEAAGRycy9lMm9Eb2MueG1sUEsFBgAAAAAGAAYAWQEAAKA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7FFF2158">
                      <w:pPr>
                        <w:spacing w:line="360" w:lineRule="auto"/>
                        <w:ind w:firstLine="420" w:firstLineChars="200"/>
                        <w:jc w:val="left"/>
                        <w:rPr>
                          <w:rFonts w:ascii="Times New Roman" w:hAnsi="Times New Roman" w:eastAsia="宋体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69865" cy="1188085"/>
            <wp:effectExtent l="0" t="0" r="6985" b="12065"/>
            <wp:docPr id="149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2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1F107">
      <w:p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点击“新增职业人员”按钮，如下图：</w:t>
      </w:r>
    </w:p>
    <w:p w14:paraId="5F7F9857">
      <w:pPr>
        <w:spacing w:line="360" w:lineRule="auto"/>
        <w:ind w:firstLine="0" w:firstLineChars="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66690" cy="1578610"/>
            <wp:effectExtent l="0" t="0" r="10160" b="2540"/>
            <wp:docPr id="150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2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CF800">
      <w:pPr>
        <w:spacing w:line="360" w:lineRule="auto"/>
        <w:ind w:firstLine="424" w:firstLineChars="202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填写页面上的信息。其中身份证号做唯一性判断。（带*号的为必填项）。</w:t>
      </w:r>
    </w:p>
    <w:p w14:paraId="71823CA3">
      <w:pPr>
        <w:widowControl w:val="0"/>
        <w:spacing w:line="360" w:lineRule="auto"/>
        <w:ind w:firstLine="424" w:firstLineChars="202"/>
        <w:outlineLvl w:val="9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点击“修改保存”按钮，基本信息处于“编辑”中状态，可再次修改。</w:t>
      </w:r>
    </w:p>
    <w:p w14:paraId="2C8B5ED1">
      <w:p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填写完职业人员信息，点击“下一步”按钮，再点击“提交信息”按钮，点击“确认提交”按钮，提交审核。。如下图：</w:t>
      </w:r>
    </w:p>
    <w:p w14:paraId="2DF74FE8">
      <w:pPr>
        <w:widowControl w:val="0"/>
        <w:spacing w:line="360" w:lineRule="auto"/>
        <w:ind w:firstLine="0" w:firstLineChars="0"/>
        <w:outlineLvl w:val="9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74310" cy="2927985"/>
            <wp:effectExtent l="0" t="0" r="2540" b="5715"/>
            <wp:docPr id="37" name="图片 18" descr="GR$WS0(0PJP[[R$SJ_DGX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8" descr="GR$WS0(0PJP[[R$SJ_DGXXQ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FFFB1">
      <w:pPr>
        <w:spacing w:line="360" w:lineRule="auto"/>
        <w:ind w:firstLine="420" w:firstLineChars="200"/>
        <w:jc w:val="left"/>
        <w:outlineLvl w:val="9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注：</w:t>
      </w:r>
    </w:p>
    <w:p w14:paraId="0425D58F">
      <w:pPr>
        <w:spacing w:line="360" w:lineRule="auto"/>
        <w:ind w:firstLine="420" w:firstLineChars="20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color w:val="FF0000"/>
        </w:rPr>
        <w:t>①“身份证号”做唯一性判断。（只针对同类型的单位）</w:t>
      </w:r>
    </w:p>
    <w:p w14:paraId="6741695B">
      <w:pPr>
        <w:spacing w:line="360" w:lineRule="auto"/>
        <w:ind w:firstLine="420" w:firstLineChars="20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color w:val="FF0000"/>
        </w:rPr>
        <w:t>②涉及到的人员调动，只调动业绩不调动获奖，且业绩在调动前后的单位都有。</w:t>
      </w:r>
      <w:r>
        <w:rPr>
          <w:rFonts w:ascii="Times New Roman" w:hAnsi="Times New Roman" w:eastAsia="宋体" w:cs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1005205</wp:posOffset>
                </wp:positionV>
                <wp:extent cx="508000" cy="311150"/>
                <wp:effectExtent l="4445" t="5080" r="20955" b="762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7971D1E">
                            <w:pPr>
                              <w:spacing w:line="360" w:lineRule="auto"/>
                              <w:ind w:firstLine="420" w:firstLineChars="200"/>
                              <w:jc w:val="left"/>
                              <w:rPr>
                                <w:rFonts w:ascii="Times New Roman" w:hAnsi="Times New Roman" w:eastAsia="宋体"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35pt;margin-top:79.15pt;height:24.5pt;width:40pt;z-index:251664384;mso-width-relative:page;mso-height-relative:page;" fillcolor="#FFFFFF" filled="t" stroked="t" coordsize="21600,21600" o:gfxdata="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qXpxJ2AAAAAsBAAAPAAAAAAAAAAEAIAAAACIA&#10;AABkcnMvZG93bnJldi54bWxQSwECFAAUAAAACACHTuJA298icAkCAAA3BAAADgAAAAAAAAABACAA&#10;AAAnAQAAZHJzL2Uyb0RvYy54bWxQSwUGAAAAAAYABgBZAQAAog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77971D1E">
                      <w:pPr>
                        <w:spacing w:line="360" w:lineRule="auto"/>
                        <w:ind w:firstLine="420" w:firstLineChars="200"/>
                        <w:jc w:val="left"/>
                        <w:rPr>
                          <w:rFonts w:ascii="Times New Roman" w:hAnsi="Times New Roman" w:eastAsia="宋体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宋体" w:cs="Times New Roman"/>
        </w:rPr>
        <w:t>点击职业人员列表页面上的“操作”按钮，可修改职业人员信息。如下图：</w:t>
      </w: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75580" cy="1168400"/>
            <wp:effectExtent l="0" t="0" r="1270" b="12700"/>
            <wp:docPr id="151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3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08A83">
      <w:pPr>
        <w:numPr>
          <w:ilvl w:val="0"/>
          <w:numId w:val="0"/>
        </w:numPr>
        <w:spacing w:line="360" w:lineRule="auto"/>
        <w:ind w:leftChars="0"/>
        <w:jc w:val="left"/>
        <w:outlineLvl w:val="9"/>
        <w:rPr>
          <w:rFonts w:hint="eastAsia"/>
        </w:rPr>
      </w:pPr>
      <w:bookmarkStart w:id="0" w:name="_Toc30478"/>
      <w:r>
        <w:rPr>
          <w:rFonts w:hint="eastAsia"/>
          <w:lang w:val="en-US" w:eastAsia="zh-CN"/>
        </w:rPr>
        <w:t>④</w:t>
      </w:r>
      <w:r>
        <w:rPr>
          <w:rFonts w:hint="eastAsia"/>
        </w:rPr>
        <w:t>修改密码</w:t>
      </w:r>
      <w:bookmarkEnd w:id="0"/>
    </w:p>
    <w:p w14:paraId="1EBE5913">
      <w:pPr>
        <w:spacing w:line="360" w:lineRule="auto"/>
        <w:ind w:firstLine="420" w:firstLineChars="20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点击“修改密码”菜单，进入修改密码页面。如下图：</w:t>
      </w: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72405" cy="1131570"/>
            <wp:effectExtent l="0" t="0" r="4445" b="11430"/>
            <wp:docPr id="114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9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A4CA8">
      <w:pPr>
        <w:spacing w:line="360" w:lineRule="auto"/>
        <w:ind w:firstLine="424" w:firstLineChars="202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此页面可修改密码。</w:t>
      </w:r>
    </w:p>
    <w:p w14:paraId="0AB0AC73">
      <w:pPr>
        <w:numPr>
          <w:ilvl w:val="0"/>
          <w:numId w:val="0"/>
        </w:numPr>
        <w:spacing w:line="360" w:lineRule="auto"/>
        <w:ind w:leftChars="0"/>
        <w:jc w:val="left"/>
        <w:outlineLvl w:val="9"/>
        <w:rPr>
          <w:rFonts w:hint="eastAsia"/>
          <w:lang w:val="en-US" w:eastAsia="zh-CN"/>
        </w:rPr>
      </w:pPr>
    </w:p>
    <w:p w14:paraId="29B995E5">
      <w:pPr>
        <w:widowControl w:val="0"/>
        <w:spacing w:line="360" w:lineRule="auto"/>
        <w:ind w:firstLine="0" w:firstLineChars="0"/>
        <w:outlineLvl w:val="9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⑤新增身份</w:t>
      </w:r>
    </w:p>
    <w:p w14:paraId="228C2F6C">
      <w:pPr>
        <w:numPr>
          <w:ilvl w:val="0"/>
          <w:numId w:val="0"/>
        </w:num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点击“新增身份”进入单位基本信息页面。如下图：</w:t>
      </w:r>
    </w:p>
    <w:p w14:paraId="46ABDB8A">
      <w:pPr>
        <w:spacing w:line="360" w:lineRule="auto"/>
        <w:ind w:firstLine="0" w:firstLineChars="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69230" cy="1153160"/>
            <wp:effectExtent l="0" t="0" r="7620" b="8890"/>
            <wp:docPr id="116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9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6280D">
      <w:pPr>
        <w:numPr>
          <w:ilvl w:val="0"/>
          <w:numId w:val="0"/>
        </w:num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完善基本信息，勾选或取消已勾选的单位类型。完成后点击“添加保存”添加完成。</w:t>
      </w:r>
    </w:p>
    <w:p w14:paraId="2D9BB533">
      <w:pPr>
        <w:spacing w:line="360" w:lineRule="auto"/>
        <w:ind w:firstLine="0" w:firstLineChars="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76850" cy="1238885"/>
            <wp:effectExtent l="0" t="0" r="0" b="18415"/>
            <wp:docPr id="117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9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0FC23">
      <w:pPr>
        <w:spacing w:line="360" w:lineRule="auto"/>
        <w:ind w:firstLine="420" w:firstLineChars="200"/>
        <w:jc w:val="left"/>
        <w:outlineLvl w:val="9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>注意：</w:t>
      </w:r>
    </w:p>
    <w:p w14:paraId="2B6B4ACA">
      <w:pPr>
        <w:spacing w:line="360" w:lineRule="auto"/>
        <w:ind w:firstLine="420" w:firstLineChars="200"/>
        <w:jc w:val="left"/>
        <w:outlineLvl w:val="9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 xml:space="preserve">1、未审核通过的单位请谨慎进行单位类型修改操作，有可能造成正在编辑的数据丢失。 </w:t>
      </w:r>
    </w:p>
    <w:p w14:paraId="1A03F3B6">
      <w:pPr>
        <w:spacing w:line="360" w:lineRule="auto"/>
        <w:ind w:firstLine="420" w:firstLineChars="200"/>
        <w:jc w:val="left"/>
        <w:outlineLvl w:val="9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color w:val="FF0000"/>
        </w:rPr>
        <w:t xml:space="preserve">2、若修改了单位类型，请点击[主体注册管理]菜单，同步检查单位账号类型及证书激活类型是否正确。 </w:t>
      </w:r>
    </w:p>
    <w:p w14:paraId="43EF655E">
      <w:pPr>
        <w:widowControl w:val="0"/>
        <w:spacing w:line="360" w:lineRule="auto"/>
        <w:ind w:firstLine="0" w:firstLineChars="0"/>
        <w:outlineLvl w:val="9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7A4B200D">
      <w:pPr>
        <w:spacing w:line="360" w:lineRule="auto"/>
        <w:ind w:firstLine="0" w:firstLineChars="0"/>
        <w:jc w:val="left"/>
        <w:outlineLvl w:val="9"/>
        <w:rPr>
          <w:rFonts w:ascii="Times New Roman" w:hAnsi="Times New Roman" w:eastAsia="宋体" w:cs="Times New Roman"/>
        </w:rPr>
      </w:pPr>
    </w:p>
    <w:p w14:paraId="3D1C9E06">
      <w:pPr>
        <w:widowControl w:val="0"/>
        <w:spacing w:line="360" w:lineRule="auto"/>
        <w:ind w:firstLine="0" w:firstLineChars="0"/>
        <w:outlineLvl w:val="9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37D2F56A">
      <w:pPr>
        <w:widowControl w:val="0"/>
        <w:spacing w:line="360" w:lineRule="auto"/>
        <w:ind w:firstLine="0" w:firstLineChars="0"/>
        <w:outlineLvl w:val="9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账号基本信息</w:t>
      </w:r>
    </w:p>
    <w:p w14:paraId="2FC30DF9">
      <w:pPr>
        <w:numPr>
          <w:ilvl w:val="0"/>
          <w:numId w:val="0"/>
        </w:num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点击“账号基本信息”。如下图：</w:t>
      </w:r>
    </w:p>
    <w:p w14:paraId="030B2CA0">
      <w:pPr>
        <w:spacing w:line="360" w:lineRule="auto"/>
        <w:ind w:firstLine="0" w:firstLineChars="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71135" cy="1635125"/>
            <wp:effectExtent l="0" t="0" r="5715" b="3175"/>
            <wp:docPr id="146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2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BE5D3">
      <w:pPr>
        <w:numPr>
          <w:ilvl w:val="0"/>
          <w:numId w:val="0"/>
        </w:num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完善页面信息，完成后点击“修改保存”完成修改。</w:t>
      </w:r>
    </w:p>
    <w:p w14:paraId="2C906C30">
      <w:pPr>
        <w:spacing w:line="360" w:lineRule="auto"/>
        <w:ind w:firstLine="0" w:firstLineChars="0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75580" cy="1613535"/>
            <wp:effectExtent l="0" t="0" r="1270" b="5715"/>
            <wp:docPr id="147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F428D">
      <w:pPr>
        <w:numPr>
          <w:ilvl w:val="0"/>
          <w:numId w:val="0"/>
        </w:numPr>
        <w:spacing w:line="360" w:lineRule="auto"/>
        <w:jc w:val="left"/>
        <w:outlineLvl w:val="9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点击“修改密码”按钮，会弹出修改密码窗口，可进行密码修改。如下图：</w:t>
      </w:r>
    </w:p>
    <w:p w14:paraId="2BA7A6E9">
      <w:pPr>
        <w:widowControl w:val="0"/>
        <w:spacing w:line="360" w:lineRule="auto"/>
        <w:ind w:firstLine="0" w:firstLineChars="0"/>
        <w:outlineLvl w:val="9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75580" cy="2324735"/>
            <wp:effectExtent l="0" t="0" r="1270" b="18415"/>
            <wp:docPr id="148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2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C4665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</w:rPr>
      </w:pPr>
    </w:p>
    <w:p w14:paraId="434B48DB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</w:rPr>
      </w:pPr>
    </w:p>
    <w:p w14:paraId="121FBFBE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</w:rPr>
      </w:pPr>
    </w:p>
    <w:p w14:paraId="363EAB3A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</w:rPr>
      </w:pPr>
    </w:p>
    <w:p w14:paraId="63CAFE34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二、系统登录</w:t>
      </w:r>
    </w:p>
    <w:p w14:paraId="363CFCEF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完成驱动下载</w:t>
      </w:r>
    </w:p>
    <w:p w14:paraId="7684D8CB">
      <w:pPr>
        <w:numPr>
          <w:ilvl w:val="0"/>
          <w:numId w:val="0"/>
        </w:numPr>
        <w:ind w:leftChars="0"/>
        <w:outlineLvl w:val="9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4856480" cy="3101340"/>
            <wp:effectExtent l="0" t="0" r="1270" b="381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29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48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5207A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选择登录方式，下面以ca锁登录为例</w:t>
      </w:r>
    </w:p>
    <w:p w14:paraId="5ABC3876">
      <w:pPr>
        <w:numPr>
          <w:ilvl w:val="0"/>
          <w:numId w:val="0"/>
        </w:numPr>
        <w:ind w:leftChars="0"/>
        <w:outlineLvl w:val="9"/>
      </w:pPr>
      <w:r>
        <w:drawing>
          <wp:inline distT="0" distB="0" distL="114300" distR="114300">
            <wp:extent cx="5400040" cy="2840990"/>
            <wp:effectExtent l="0" t="0" r="10160" b="165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13453">
      <w:pPr>
        <w:numPr>
          <w:ilvl w:val="0"/>
          <w:numId w:val="0"/>
        </w:numPr>
        <w:ind w:leftChars="0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电脑插入ca锁，选择ca类型，输入密码</w:t>
      </w:r>
    </w:p>
    <w:p w14:paraId="686E6C64">
      <w:pPr>
        <w:numPr>
          <w:ilvl w:val="0"/>
          <w:numId w:val="0"/>
        </w:numPr>
        <w:ind w:leftChars="0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400040" cy="2619375"/>
            <wp:effectExtent l="0" t="0" r="10160" b="952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EF20B">
      <w:pPr>
        <w:spacing w:line="360" w:lineRule="auto"/>
        <w:jc w:val="left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进入平台</w:t>
      </w:r>
      <w:r>
        <w:rPr>
          <w:rFonts w:hint="eastAsia" w:ascii="宋体" w:hAnsi="宋体" w:eastAsia="宋体" w:cs="宋体"/>
          <w:sz w:val="21"/>
          <w:szCs w:val="21"/>
        </w:rPr>
        <w:t>选择主体类型—投标人，进行登陆，这里也可以返回登陆界面。</w:t>
      </w:r>
    </w:p>
    <w:p w14:paraId="725CAA82">
      <w:pPr>
        <w:spacing w:line="360" w:lineRule="auto"/>
        <w:ind w:firstLine="0" w:firstLineChars="0"/>
        <w:jc w:val="left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5414645" cy="2383155"/>
            <wp:effectExtent l="0" t="0" r="14605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14645" cy="2383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F7D06F">
      <w:pPr>
        <w:spacing w:line="360" w:lineRule="auto"/>
        <w:jc w:val="left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登录后点击“主平台”，选择“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安庆市阳光采购交易服务平台</w:t>
      </w:r>
      <w:r>
        <w:rPr>
          <w:rFonts w:hint="eastAsia" w:ascii="宋体" w:hAnsi="宋体" w:eastAsia="宋体" w:cs="宋体"/>
          <w:sz w:val="21"/>
          <w:szCs w:val="21"/>
        </w:rPr>
        <w:t>”。</w:t>
      </w:r>
    </w:p>
    <w:p w14:paraId="74298ECA">
      <w:pPr>
        <w:spacing w:line="360" w:lineRule="auto"/>
        <w:ind w:firstLine="0" w:firstLineChars="0"/>
        <w:jc w:val="both"/>
        <w:outlineLvl w:val="9"/>
        <w:rPr>
          <w:rFonts w:hint="eastAsia" w:ascii="宋体" w:hAnsi="宋体" w:eastAsia="宋体" w:cs="宋体"/>
          <w:sz w:val="21"/>
          <w:szCs w:val="21"/>
        </w:rPr>
      </w:pPr>
      <w:r>
        <w:drawing>
          <wp:inline distT="0" distB="0" distL="114300" distR="114300">
            <wp:extent cx="5418455" cy="1846580"/>
            <wp:effectExtent l="0" t="0" r="10795" b="127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1845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FD827">
      <w:pPr>
        <w:spacing w:line="360" w:lineRule="auto"/>
        <w:jc w:val="left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进入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安庆市阳光采购交易服务平台</w:t>
      </w:r>
      <w:r>
        <w:rPr>
          <w:rFonts w:hint="eastAsia" w:ascii="宋体" w:hAnsi="宋体" w:eastAsia="宋体" w:cs="宋体"/>
          <w:sz w:val="21"/>
          <w:szCs w:val="21"/>
        </w:rPr>
        <w:t>投标人界面。如下图：</w:t>
      </w:r>
    </w:p>
    <w:p w14:paraId="6E74038C">
      <w:pPr>
        <w:spacing w:line="360" w:lineRule="auto"/>
        <w:ind w:firstLine="0" w:firstLineChars="0"/>
        <w:jc w:val="left"/>
        <w:outlineLvl w:val="9"/>
        <w:rPr>
          <w:rFonts w:hint="eastAsia" w:ascii="宋体" w:hAnsi="宋体" w:eastAsia="宋体" w:cs="宋体"/>
          <w:sz w:val="21"/>
          <w:szCs w:val="21"/>
        </w:rPr>
      </w:pPr>
      <w:r>
        <w:drawing>
          <wp:inline distT="0" distB="0" distL="114300" distR="114300">
            <wp:extent cx="5400040" cy="1535430"/>
            <wp:effectExtent l="0" t="0" r="10160" b="762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524B3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70DA4217">
      <w:pPr>
        <w:numPr>
          <w:ilvl w:val="0"/>
          <w:numId w:val="0"/>
        </w:numPr>
        <w:ind w:leftChars="0"/>
        <w:jc w:val="left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4F999960">
      <w:pPr>
        <w:numPr>
          <w:ilvl w:val="0"/>
          <w:numId w:val="0"/>
        </w:numPr>
        <w:ind w:leftChars="0"/>
        <w:jc w:val="center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5EA44C3">
      <w:pPr>
        <w:numPr>
          <w:ilvl w:val="0"/>
          <w:numId w:val="0"/>
        </w:numPr>
        <w:ind w:leftChars="0"/>
        <w:jc w:val="both"/>
        <w:outlineLvl w:val="9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三、投标操作流程</w:t>
      </w:r>
    </w:p>
    <w:p w14:paraId="34C64843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1、投标人选择投标人身份登录安庆市阳光采购交易服务平台，选择要报名的项目点击我要投标，如下图</w:t>
      </w:r>
    </w:p>
    <w:p w14:paraId="007FA637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6021705" cy="2553970"/>
            <wp:effectExtent l="0" t="0" r="17145" b="17780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21705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2E2753">
      <w:pPr>
        <w:numPr>
          <w:ilvl w:val="0"/>
          <w:numId w:val="2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浏览提示信息，点击已知悉，如图</w:t>
      </w:r>
    </w:p>
    <w:p w14:paraId="350BACBD">
      <w:pPr>
        <w:numPr>
          <w:ilvl w:val="0"/>
          <w:numId w:val="0"/>
        </w:numPr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5207000" cy="2354580"/>
            <wp:effectExtent l="0" t="0" r="12700" b="7620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2354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E60064">
      <w:pPr>
        <w:numPr>
          <w:ilvl w:val="0"/>
          <w:numId w:val="2"/>
        </w:numPr>
        <w:ind w:left="0" w:leftChars="0" w:firstLine="0" w:firstLineChars="0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我要投标页面</w:t>
      </w:r>
    </w:p>
    <w:p w14:paraId="7E379441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①填写投标单位基本信息，红色*号为必填项。填写完成后点击确认登记。</w:t>
      </w:r>
    </w:p>
    <w:p w14:paraId="667D1880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②点击网上支付，支付报名费用、支付成功后下载采购文件，如需下载可点击打印，选择另存为，可下载保存，按下图步骤操作。</w:t>
      </w:r>
    </w:p>
    <w:p w14:paraId="6006469C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5709920" cy="2825115"/>
            <wp:effectExtent l="0" t="0" r="5080" b="13335"/>
            <wp:docPr id="1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5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09920" cy="2825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26A33B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5808345" cy="2452370"/>
            <wp:effectExtent l="0" t="0" r="1905" b="5080"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452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AF7165">
      <w:pPr>
        <w:numPr>
          <w:ilvl w:val="0"/>
          <w:numId w:val="2"/>
        </w:numPr>
        <w:ind w:left="0" w:leftChars="0" w:firstLine="0" w:firstLineChars="0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下载采购文件完成后，进入主界面，点击我的项目，点项目流程；</w:t>
      </w:r>
    </w:p>
    <w:p w14:paraId="74CDE75F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5797550" cy="1718945"/>
            <wp:effectExtent l="0" t="0" r="12700" b="14605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C300BF">
      <w:pPr>
        <w:numPr>
          <w:ilvl w:val="0"/>
          <w:numId w:val="2"/>
        </w:numPr>
        <w:ind w:left="0" w:leftChars="0" w:firstLine="0" w:firstLineChars="0"/>
        <w:outlineLvl w:val="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进入项目流程界面，点击报价，进行第一轮报价（报名完即可进行）</w:t>
      </w:r>
    </w:p>
    <w:p w14:paraId="58A884EC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5743575" cy="1771015"/>
            <wp:effectExtent l="0" t="0" r="9525" b="635"/>
            <wp:docPr id="15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5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771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014611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color w:val="FF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点击报价，跳转至竞价系统的报价界面，输入金额，点击提交报价即可</w:t>
      </w:r>
      <w:r>
        <w:rPr>
          <w:rFonts w:hint="eastAsia" w:ascii="宋体" w:hAnsi="宋体" w:eastAsia="宋体" w:cs="宋体"/>
          <w:color w:val="FF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请仔细核对报价金额</w:t>
      </w:r>
      <w:r>
        <w:rPr>
          <w:rFonts w:hint="eastAsia" w:ascii="宋体" w:hAnsi="宋体" w:eastAsia="宋体" w:cs="宋体"/>
          <w:color w:val="FF0000"/>
          <w:sz w:val="21"/>
          <w:szCs w:val="21"/>
          <w:lang w:eastAsia="zh-CN"/>
        </w:rPr>
        <w:t>）</w:t>
      </w:r>
    </w:p>
    <w:p w14:paraId="517FF952">
      <w:pPr>
        <w:numPr>
          <w:ilvl w:val="0"/>
          <w:numId w:val="0"/>
        </w:numPr>
        <w:ind w:leftChars="0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6092190" cy="3515995"/>
            <wp:effectExtent l="0" t="0" r="3810" b="8255"/>
            <wp:docPr id="16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5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3515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5F7356">
      <w:pPr>
        <w:outlineLvl w:val="9"/>
        <w:rPr>
          <w:rFonts w:hint="eastAsia"/>
          <w:color w:val="FF0000"/>
          <w:lang w:eastAsia="zh-CN"/>
        </w:rPr>
      </w:pPr>
      <w:r>
        <w:rPr>
          <w:rFonts w:hint="eastAsia"/>
        </w:rPr>
        <w:t>到达开标规定时间后，开展第二轮报价：点击报价按钮，填写报价金额，确认无误后提交即可。若项目设有第三轮、第四轮及更多轮次报价，</w:t>
      </w:r>
      <w:r>
        <w:rPr>
          <w:rFonts w:hint="eastAsia"/>
          <w:color w:val="FF0000"/>
        </w:rPr>
        <w:t>操作步骤均相同，请密切关注各轮报价截止时间，避免逾期无法提交报价</w:t>
      </w:r>
      <w:r>
        <w:rPr>
          <w:rFonts w:hint="eastAsia"/>
          <w:color w:val="FF0000"/>
          <w:lang w:eastAsia="zh-CN"/>
        </w:rPr>
        <w:t>！</w:t>
      </w:r>
    </w:p>
    <w:p w14:paraId="3452AC2A">
      <w:pPr>
        <w:outlineLvl w:val="9"/>
        <w:rPr>
          <w:rFonts w:hint="eastAsia"/>
          <w:color w:val="FF0000"/>
          <w:lang w:eastAsia="zh-CN"/>
        </w:rPr>
      </w:pPr>
    </w:p>
    <w:p w14:paraId="7AD436A5">
      <w:pPr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6、竞价结束可进入系统查看通知书</w:t>
      </w:r>
    </w:p>
    <w:p w14:paraId="4E826BC3">
      <w:pPr>
        <w:outlineLvl w:val="9"/>
        <w:rPr>
          <w:rFonts w:hint="default"/>
          <w:lang w:val="en-US" w:eastAsia="zh-CN"/>
        </w:rPr>
      </w:pPr>
    </w:p>
    <w:sectPr>
      <w:pgSz w:w="11906" w:h="16838"/>
      <w:pgMar w:top="1417" w:right="1417" w:bottom="1276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altName w:val="@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91217F"/>
    <w:multiLevelType w:val="singleLevel"/>
    <w:tmpl w:val="3591217F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4326263C"/>
    <w:multiLevelType w:val="singleLevel"/>
    <w:tmpl w:val="4326263C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AC5818"/>
    <w:rsid w:val="011F3AC7"/>
    <w:rsid w:val="069B5E85"/>
    <w:rsid w:val="071B222B"/>
    <w:rsid w:val="089808CE"/>
    <w:rsid w:val="13C26E3B"/>
    <w:rsid w:val="15EA1643"/>
    <w:rsid w:val="18FF2C9A"/>
    <w:rsid w:val="19422711"/>
    <w:rsid w:val="1C5E0883"/>
    <w:rsid w:val="1E6037E4"/>
    <w:rsid w:val="21EF7359"/>
    <w:rsid w:val="234C07DB"/>
    <w:rsid w:val="235002CB"/>
    <w:rsid w:val="276670F2"/>
    <w:rsid w:val="27F52125"/>
    <w:rsid w:val="2BF8505C"/>
    <w:rsid w:val="2D3B5B48"/>
    <w:rsid w:val="2E1221BC"/>
    <w:rsid w:val="329B3AAB"/>
    <w:rsid w:val="3B3F7806"/>
    <w:rsid w:val="3D4631D3"/>
    <w:rsid w:val="41841E0A"/>
    <w:rsid w:val="53B51901"/>
    <w:rsid w:val="54B912EB"/>
    <w:rsid w:val="583077A8"/>
    <w:rsid w:val="594A4899"/>
    <w:rsid w:val="594F05AB"/>
    <w:rsid w:val="5AA71877"/>
    <w:rsid w:val="5AA93733"/>
    <w:rsid w:val="5B867F38"/>
    <w:rsid w:val="5CFC234E"/>
    <w:rsid w:val="5D9A3915"/>
    <w:rsid w:val="5FA62A45"/>
    <w:rsid w:val="60F26A90"/>
    <w:rsid w:val="61321F75"/>
    <w:rsid w:val="620F495A"/>
    <w:rsid w:val="62DA2113"/>
    <w:rsid w:val="63AC5818"/>
    <w:rsid w:val="63FF2724"/>
    <w:rsid w:val="6ACC7648"/>
    <w:rsid w:val="6B853828"/>
    <w:rsid w:val="6C7147F8"/>
    <w:rsid w:val="6F9C134D"/>
    <w:rsid w:val="7121319C"/>
    <w:rsid w:val="71F633B8"/>
    <w:rsid w:val="7A352159"/>
    <w:rsid w:val="7C9C6069"/>
    <w:rsid w:val="7DE8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4" Type="http://schemas.openxmlformats.org/officeDocument/2006/relationships/fontTable" Target="fontTable.xml"/><Relationship Id="rId43" Type="http://schemas.openxmlformats.org/officeDocument/2006/relationships/numbering" Target="numbering.xml"/><Relationship Id="rId42" Type="http://schemas.openxmlformats.org/officeDocument/2006/relationships/customXml" Target="../customXml/item1.xml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1762</Words>
  <Characters>1790</Characters>
  <Lines>0</Lines>
  <Paragraphs>0</Paragraphs>
  <TotalTime>11</TotalTime>
  <ScaleCrop>false</ScaleCrop>
  <LinksUpToDate>false</LinksUpToDate>
  <CharactersWithSpaces>1796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2026-07-16T08:59:00Z</dcterms:created>
  <dc:creator>zj</dc:creator>
  <cp:lastModifiedBy>NTKO</cp:lastModifiedBy>
  <dcterms:modified xsi:type="dcterms:W3CDTF">2026-07-17T02:25:56Z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71DDF1F24F0F4D479D24C935EBEEAF75_13</vt:lpwstr>
  </property>
  <property fmtid="{D5CDD505-2E9C-101B-9397-08002B2CF9AE}" pid="4" name="KSOTemplateDocerSaveRecord">
    <vt:lpwstr>eyJoZGlkIjoiOWIzMTA0Nzg2NzUzZGZjNjlmYmNlYmZhYzlhNTNiODQiLCJ1c2VySWQiOiI1NDY2NDkxMjEifQ==</vt:lpwstr>
  </property>
</Properties>
</file>